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p w14:paraId="69FB57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232"/>
        <w:gridCol w:w="950"/>
        <w:gridCol w:w="3754"/>
        <w:gridCol w:w="1912"/>
        <w:gridCol w:w="2009"/>
      </w:tblGrid>
      <w:tr w14:paraId="434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top"/>
          </w:tcPr>
          <w:p w14:paraId="0599D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32" w:type="dxa"/>
            <w:vAlign w:val="center"/>
          </w:tcPr>
          <w:p w14:paraId="677EF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50" w:type="dxa"/>
            <w:vAlign w:val="center"/>
          </w:tcPr>
          <w:p w14:paraId="36370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754" w:type="dxa"/>
            <w:vAlign w:val="center"/>
          </w:tcPr>
          <w:p w14:paraId="07829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1912" w:type="dxa"/>
            <w:vAlign w:val="top"/>
          </w:tcPr>
          <w:p w14:paraId="7CA83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2009" w:type="dxa"/>
            <w:vAlign w:val="top"/>
          </w:tcPr>
          <w:p w14:paraId="4FF77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除颤仪</w:t>
            </w:r>
          </w:p>
        </w:tc>
        <w:tc>
          <w:tcPr>
            <w:tcW w:w="950" w:type="dxa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54" w:type="dxa"/>
          </w:tcPr>
          <w:p w14:paraId="005B98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1、配置要求：包括但不限于：</w:t>
            </w:r>
          </w:p>
          <w:p w14:paraId="5F34B6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1）除颤仪主机1台：</w:t>
            </w:r>
          </w:p>
          <w:p w14:paraId="51E167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a.具备手动除颤、心电监护、呼吸监护、自动体外除颤(AED)功能 。</w:t>
            </w:r>
          </w:p>
          <w:p w14:paraId="7B68E0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b.手动除颤分为同步和非同步两种方式，可通过体外电极板进行能量选择，最大能量可达360J。</w:t>
            </w:r>
          </w:p>
          <w:p w14:paraId="6B26DB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c.开机时间≤2s，符合临床使用。</w:t>
            </w:r>
          </w:p>
          <w:p w14:paraId="2F6827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d.除颤充电迅速，充电至200J≤4s。 </w:t>
            </w:r>
          </w:p>
          <w:p w14:paraId="1080C3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e.除颤后心电基线恢复时间≤2.5s。</w:t>
            </w:r>
          </w:p>
          <w:p w14:paraId="06424B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f.支持病人接触状态和阻抗数值实时显示。</w:t>
            </w:r>
          </w:p>
          <w:p w14:paraId="581E5A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2）除颤手柄（成人、儿童一体化手柄）1副</w:t>
            </w:r>
          </w:p>
          <w:p w14:paraId="2D0517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3）转接电缆1条</w:t>
            </w:r>
          </w:p>
          <w:p w14:paraId="261A92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4）电池1个</w:t>
            </w:r>
          </w:p>
          <w:p w14:paraId="6FC978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5）心电导联线1套</w:t>
            </w:r>
          </w:p>
          <w:p w14:paraId="7C5B3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6）除颤导电膏  1支</w:t>
            </w:r>
          </w:p>
          <w:p w14:paraId="55540C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7）操作说明书  1本</w:t>
            </w:r>
          </w:p>
          <w:p w14:paraId="05DA45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2、保修期：整机原厂保修期至少3年</w:t>
            </w:r>
          </w:p>
        </w:tc>
        <w:tc>
          <w:tcPr>
            <w:tcW w:w="1912" w:type="dxa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1B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4045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vAlign w:val="center"/>
          </w:tcPr>
          <w:p w14:paraId="30AA5D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无线多参数心电监护仪</w:t>
            </w:r>
          </w:p>
        </w:tc>
        <w:tc>
          <w:tcPr>
            <w:tcW w:w="950" w:type="dxa"/>
            <w:vAlign w:val="center"/>
          </w:tcPr>
          <w:p w14:paraId="689C0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754" w:type="dxa"/>
          </w:tcPr>
          <w:p w14:paraId="68CA05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1、配置要求：每1台包括但不限于：</w:t>
            </w:r>
          </w:p>
          <w:p w14:paraId="2C14A1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1）多参数监护主机、显示终端、温度组件、脉搏血氧组件、无创血压组件、心电组件、外显示屏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7BD429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2）设备具有Mesh自组网/4G/WIFI等无线网络接入功能，可实现无线传输；</w:t>
            </w:r>
          </w:p>
          <w:p w14:paraId="7423A7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3）具有心电、脉搏血氧、血压、心率、呼吸、温度测量功能；</w:t>
            </w:r>
          </w:p>
          <w:p w14:paraId="41E6F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4）具备心电监测功能，为十二导联；</w:t>
            </w:r>
          </w:p>
          <w:p w14:paraId="2A6436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5）监护仪显示功能：可将多参数监护仪的监测数据无线传输，数据无缝匹配其它品牌监护仪实时显示。</w:t>
            </w:r>
          </w:p>
          <w:p w14:paraId="5B59C5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6)外显示屏：2台32寸+1台65寸</w:t>
            </w:r>
          </w:p>
          <w:p w14:paraId="5E699B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2、保修期：整机原厂保修期至少3年</w:t>
            </w:r>
          </w:p>
        </w:tc>
        <w:tc>
          <w:tcPr>
            <w:tcW w:w="1912" w:type="dxa"/>
          </w:tcPr>
          <w:p w14:paraId="3F281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 w14:paraId="6FE9B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E9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6DFA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0197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消化内镜高频电刀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B5E6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  <w:p w14:paraId="1E134B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754" w:type="dxa"/>
            <w:shd w:val="clear" w:color="auto" w:fill="auto"/>
            <w:vAlign w:val="top"/>
          </w:tcPr>
          <w:p w14:paraId="74E9F5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1、配置要求：包括但不限于：</w:t>
            </w:r>
          </w:p>
          <w:p w14:paraId="2C91B6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（1）含：主机1套、连接电缆1根、脚踏开关1套、一次性负极板、负极板联线。</w:t>
            </w:r>
          </w:p>
          <w:p w14:paraId="0EECA8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（2）模块化设计：至少具备单极模块、双极模块。</w:t>
            </w:r>
          </w:p>
          <w:p w14:paraId="4BD1A0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（3）电切功能:</w:t>
            </w:r>
          </w:p>
          <w:p w14:paraId="646F3B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1）输出功率自动调整。</w:t>
            </w:r>
          </w:p>
          <w:p w14:paraId="11330F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2）最大输出功率:200W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5FFE34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3）电切模式:纯切、混切 1、混切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满足不同手术需求。</w:t>
            </w:r>
          </w:p>
          <w:p w14:paraId="4FD1FA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4）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可行内镜 EMR、ESD等治疗，具有内镜下止血功能及息肉切除功能。</w:t>
            </w:r>
          </w:p>
          <w:p w14:paraId="25EBA6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（4）电凝功能:</w:t>
            </w:r>
          </w:p>
          <w:p w14:paraId="087726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1）电凝模式≥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种:柔和电凝、强力电凝。</w:t>
            </w:r>
          </w:p>
          <w:p w14:paraId="5BDA7A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2）双极电凝可自动启动或脚踏启动。</w:t>
            </w:r>
          </w:p>
          <w:p w14:paraId="06A27F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2、整机原厂保修期至少3年。</w:t>
            </w:r>
          </w:p>
          <w:p w14:paraId="07DE94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3、人员培训及其他：由厂家工程师进行培训。</w:t>
            </w:r>
          </w:p>
        </w:tc>
        <w:tc>
          <w:tcPr>
            <w:tcW w:w="1912" w:type="dxa"/>
          </w:tcPr>
          <w:p w14:paraId="6CF4E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 w14:paraId="30DAF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577ECA">
      <w:pPr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09634-EA27-4DF8-87C1-9B804CA694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78130761-9BDC-48C2-8308-3026AAF5FE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14F6641"/>
    <w:rsid w:val="03881BB1"/>
    <w:rsid w:val="05663C6D"/>
    <w:rsid w:val="075E3C17"/>
    <w:rsid w:val="07ED1625"/>
    <w:rsid w:val="097E5D15"/>
    <w:rsid w:val="113D64B6"/>
    <w:rsid w:val="11934328"/>
    <w:rsid w:val="13203999"/>
    <w:rsid w:val="207833C6"/>
    <w:rsid w:val="217140C7"/>
    <w:rsid w:val="221C3EC6"/>
    <w:rsid w:val="24063077"/>
    <w:rsid w:val="26161B3A"/>
    <w:rsid w:val="29C6303B"/>
    <w:rsid w:val="2AB407E2"/>
    <w:rsid w:val="2FDD4C94"/>
    <w:rsid w:val="30CD6A49"/>
    <w:rsid w:val="3B8B322E"/>
    <w:rsid w:val="3E281D60"/>
    <w:rsid w:val="3E3C2AA4"/>
    <w:rsid w:val="3FBF6165"/>
    <w:rsid w:val="417B3FE6"/>
    <w:rsid w:val="473E08E2"/>
    <w:rsid w:val="476C564E"/>
    <w:rsid w:val="4E5C1234"/>
    <w:rsid w:val="52076DC1"/>
    <w:rsid w:val="5AD945EF"/>
    <w:rsid w:val="5C7D4F86"/>
    <w:rsid w:val="60656700"/>
    <w:rsid w:val="63933E53"/>
    <w:rsid w:val="67980EC5"/>
    <w:rsid w:val="6C094140"/>
    <w:rsid w:val="79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821</Characters>
  <Lines>0</Lines>
  <Paragraphs>0</Paragraphs>
  <TotalTime>3</TotalTime>
  <ScaleCrop>false</ScaleCrop>
  <LinksUpToDate>false</LinksUpToDate>
  <CharactersWithSpaces>832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katie</cp:lastModifiedBy>
  <cp:lastPrinted>2024-09-27T07:59:00Z</cp:lastPrinted>
  <dcterms:modified xsi:type="dcterms:W3CDTF">2025-07-18T08:41:48Z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05D0B4B67F094F56BC11AFD7B19073FD_13</vt:lpwstr>
  </property>
  <property fmtid="{D5CDD505-2E9C-101B-9397-08002B2CF9AE}" pid="4" name="KSOTemplateDocerSaveRecord">
    <vt:lpwstr>eyJoZGlkIjoiZWJhMjMyZjMzMjdiMDJjOWZkOWEzOWU0NDhkODI3MmEiLCJ1c2VySWQiOiIyNzczMTEyNzIifQ==</vt:lpwstr>
  </property>
</Properties>
</file>